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248BCA1" w:rsidR="00201690" w:rsidRDefault="003D3D2C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3D3D2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5788989" w:rsidR="00201690" w:rsidRPr="006159EC" w:rsidRDefault="003D3D2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MR14/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Rekonstrukce prostorové akus</w:t>
      </w:r>
      <w:r>
        <w:rPr>
          <w:rFonts w:ascii="Arial" w:hAnsi="Arial" w:cs="Arial"/>
          <w:b/>
        </w:rPr>
        <w:t>ti</w:t>
      </w:r>
      <w:r w:rsidR="00F4094A" w:rsidRPr="00F4094A">
        <w:rPr>
          <w:rFonts w:ascii="Arial" w:hAnsi="Arial" w:cs="Arial"/>
          <w:b/>
        </w:rPr>
        <w:t xml:space="preserve">ky vysílacího pracoviště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Region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9611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D3D2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9611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D3D2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49611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D3D2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9611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D3D2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9611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D3D2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D3D2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611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D3D2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D3D2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D3D2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D3D2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D3D2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D3D2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D3D2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D3D2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E589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2D5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A83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EA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07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9841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4B7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949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8E90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3D3D2C"/>
    <w:rsid w:val="0047451E"/>
    <w:rsid w:val="00484C70"/>
    <w:rsid w:val="0049611D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A72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2021-03-11T12:47:00Z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